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(2025)大狱管执字第130号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罪犯顾银海，男，1997年2月23日出生，彝族，农民，云南省鹤庆县人，小学文化，现在云南省大理监狱服刑。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鹤庆县人民法院于2022年02月18日作出（2021）云2932刑初353号刑事判决，以被告人顾银海犯盗窃罪，判处有期徒刑五年五个月，并处罚金人民币25000.00元；单独追缴全部违法所得。宣判后，同案犯不服，提出上诉。云南省大理白族自治州中级人民法院于2022年06月14日作出（2022）云29刑终152号刑事判决，维持对被告人顾银海定罪量刑。判决发生法律效力后，于2022年07月11日交付监狱执行刑罚。现刑期自2021年3月19日至2026年8月18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该犯在刑罚执行期间，认罪悔罪；认真遵守法律法规及监规，接受教育改造；积极参加思想、文化、职业技术教育；积极参加劳动，努力完成各项劳动任务，2022年10月至2024年08月获记表扬4次，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另查明，该犯财产性判项未履行，罪犯本人签署了《关于罪犯不履行财产性判项可能承担不利后果的告知书》，写出《罪犯财产申报表》，并于2025年1月17日向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一审：云南省鹤庆县人民法院；二审：云南省大理白族自治州中级人民法院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函询该犯财产性判项履行情况，于2024年1月21日回函，法院答复为该犯财产性判项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已缴纳罚金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通过查阅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云南省罚没收入专用收据No.00107555，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罚金人民币25000.00元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已全部履行，还未履行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单独追缴全部违法所得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；期内月均消费208.79元，账户余额1311.48元，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299.84元（2023年4月）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。减刑周期内该犯能够认真遵守监规，没有因违规及劳动欠产被扣分的情况。该犯无特定被害人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为此，根据《中华人民共和国刑法》第七十八条第一款、第七十九条、《中华人民共和国刑事诉讼法》第二百七十三条第二款、《中华人民共和国监狱法》第二十九条、第三十条之规定，建议对罪犯顾银海予以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