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(2025)大狱管执字第217号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罪犯龙玉贵，男，1992年1月13日出生，汉族，农民，云南省镇康县人，小学文化，现在云南省大理监狱服刑。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2014年05月07日作出(2014)大中刑初字第40号刑事判决，以被告人龙玉贵犯运输毒品罪，判处有期徒刑十五年，并处没收个人全部财产。判决发生法律效力后，于2014年06月03日交付监狱执行刑罚。执行期间，于2016年07月18日经云南省大理白族自治州中级人民法院以(2016)云29刑更1012号裁定，裁定减去有期徒刑十一个月；于2018年03月20日经云南省大理白族自治州中级人民法院以(2018)云29刑更186号裁定，裁定减去有期徒刑九个月；于2020年05月28日经云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南省大理白族自治州中级人民法院以(2020)云29刑更138号裁定，裁定减去有期徒刑七个月；于2022年12月30日经云南省大理白族自治州中级人民法院以(2022)云29刑更370号</w:t>
      </w:r>
      <w:r>
        <w:rPr>
          <w:rFonts w:ascii="仿宋_GB2312" w:eastAsia="仿宋_GB2312" w:hAnsi="仿宋_GB2312" w:cs="仿宋_GB2312"/>
          <w:sz w:val="30"/>
          <w:lang w:val="en-US" w:eastAsia="zh-CN"/>
        </w:rPr>
        <w:t>裁定，裁定减去有期徒刑九个月。现刑期自2013年11月21日至2025年11月20日止。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</w:t>
      </w:r>
      <w:r>
        <w:rPr>
          <w:rFonts w:ascii="仿宋_GB2312" w:eastAsia="仿宋_GB2312" w:hAnsi="仿宋_GB2312" w:cs="仿宋_GB2312"/>
          <w:sz w:val="30"/>
          <w:lang w:val="en-US" w:eastAsia="zh-CN"/>
        </w:rPr>
        <w:t>极参加思想、文化、职业技术教育；积极参加劳动，努力完成各项劳动任务，2022年07月至2024年11月获记表扬5次，另查明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，该犯财产性判项未履行，罪犯本人签署了《关于罪犯不履行财产性判项可能承担不利后果的告知书》，写出《罪犯财产申报表》，并于2025年1月20日向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</w:t>
      </w:r>
      <w:r>
        <w:rPr>
          <w:rFonts w:ascii="仿宋_GB2312" w:eastAsia="仿宋_GB2312" w:hAnsi="仿宋_GB2312" w:cs="仿宋_GB2312"/>
          <w:sz w:val="30"/>
          <w:lang w:val="en-US" w:eastAsia="zh-CN"/>
        </w:rPr>
        <w:t>法院函询该犯财产性判项履行情况，于2025年2月5日回函，法院答复为该犯财产性判项未移送执行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199.11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</w:t>
      </w:r>
      <w:r>
        <w:rPr>
          <w:rFonts w:ascii="仿宋_GB2312" w:eastAsia="仿宋_GB2312" w:hAnsi="仿宋_GB2312" w:cs="仿宋_GB2312"/>
          <w:sz w:val="30"/>
          <w:lang w:val="en-US" w:eastAsia="zh-CN"/>
        </w:rPr>
        <w:t>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5808.08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元。减刑周期内无欠产；减刑周期内因违反监规纪律被扣分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28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为此，根据《中华人民共和国刑法》第七十八条第一款、第七十九条、《中华人民共和国刑事诉讼法》第二百七十三条第二款、《中华人民共和国监狱法》第二十九条、第三十条之规定，建议对罪犯龙玉贵予以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2025年04月03日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