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(2025)大狱管执字第140号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罪犯张体庆，男，1969年1月19日出生，汉族，农民，云南省祥云县人，文盲，现在云南省大理监狱服刑。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2011年03月08日作出(2011)大中刑初字第4号刑事附带民事判决，以被告人张体庆犯故意杀人罪，判处无期徒刑，剥夺政治权利终身，并处单独赔偿附带民事诉讼原告人人民币40000.00元。判决发生法律效力后，于2011年04月14日交付监狱执行刑罚。执行期间，于2013年05月14日经云南省高级人民法院以(2013)云高刑执字第1927号裁定，裁定减为有期徒刑十九年十一个月，剥夺政治权利改为七年；于2015年05月18日经云南省大理白族自治州中级人民法院以(2015)大中刑执</w:t>
      </w:r>
      <w:r>
        <w:rPr>
          <w:rFonts w:ascii="仿宋_GB2312" w:eastAsia="仿宋_GB2312" w:hAnsi="仿宋_GB2312" w:cs="仿宋_GB2312"/>
          <w:sz w:val="30"/>
          <w:lang w:val="en-US" w:eastAsia="zh-CN"/>
        </w:rPr>
        <w:t>字第742号裁定，裁定减去有期徒刑八个月，剥夺政治权利七年不变；于2016年06月18日经云南省大理白族自治州中级人民法院以(2016)云29刑更901号裁定，裁定减去有期徒刑八个月，剥夺政治权利七年不变；于2018年11月14日经云南省大理白族自治州中级人民法院以(2018)云29刑更1140号裁定，裁定减去有期徒刑四个月，剥夺政治权利七年不变。现刑期自2013年5月14日至2031年8月13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sz w:val="22"/>
        </w:rPr>
      </w:pPr>
      <w:bookmarkStart w:id="7" w:name="data_str_3"/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该犯在刑罚执行期间，认罪悔罪；认真遵守法律法规及监规，接受教育改造；积极参加思想、文化、职业技术教育；积极参加劳动，努力完成各项劳动任务，2018年07月至2024年11月获记表扬5次，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物质奖励7次，另查明，该犯系因故意杀人罪被判处十年有期徒刑以上刑罚的罪犯，不全部履行生效裁判中财产性判项的罪犯；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该犯财产性判项未履行，罪犯本人签署了《关于罪犯不履行财产性判项可能承担不利后果的告知书》，写出《罪犯财产申报表》，并于2025年1月20日向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函询该犯财产性判项履行情况，于2025年2月14日回函，法院答复为该犯财产性判项</w:t>
      </w:r>
      <w:r>
        <w:rPr>
          <w:rFonts w:ascii="仿宋_GB2312" w:eastAsia="仿宋_GB2312" w:hAnsi="仿宋_GB2312" w:cs="仿宋_GB2312"/>
          <w:sz w:val="30"/>
          <w:lang w:val="en-US" w:eastAsia="zh-CN"/>
        </w:rPr>
        <w:t>附民赔偿已移送执行局，执行案号（2011）祥执字第250号，案件终结执行。无附民外其他财产性判项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期内月均消费94.59元，账户余额1201.23元。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周期内单月最高消费300元，减刑周期内共有55个月完不成劳动任务被扣减劳动规范分55次，共扣减281.47分，其余22个月均能完成劳动任务；因违反服刑人员基本规范被扣分10次，共扣52分，最后一次违规时间为2023年12月28日，自最后一次违规之日起至2025年1月9日监区进行立案审查之日止共1年，该犯能够认真遵守监规，无违规被扣分的情况，该犯有特定被害人，未取得谅解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为此，根据《中华人民共和国刑法》第七十八条第一款、第七十九条、《中华人民共和国刑事诉讼法》第二百七十三条第二款、《中华人民共和国监狱法》第二十九条、第三十条之规定，建议对罪犯张体庆予以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减去有期徒刑四个月，剥夺政治权利七年不变。特提请裁定。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