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(2025)大狱管执字第113号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罪犯牛鹏飞，男，1997年7月28日出生，汉族，农民，山西省静乐县人，初中文化，现在云南省大理监狱服刑。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12月30日作出(2019)云29刑初132号刑事判决，以被告人牛鹏飞犯运输毒品罪，判处有期徒刑十一年，并处罚金人民币10000.00元。判决发生法律效力后，于2020年04月07日交付监狱执行刑罚。执行期间，于2023年05月12日经云南省大理白族自治州中级人民法院以(2023)云29刑更140号裁定，裁定减去有期徒刑七个月。现刑期自2019年7月31日至2029年12月30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该犯在刑罚执行期间，认罪悔罪；认真遵守法律法规及监规，接受教育改造；积极参加思想、文化、职业技术教育；积极参加劳动，努力完成各项劳动任务，2022年12月至2024年11月获记表扬4次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云南省罚没专用收据（00102726）证明，罪犯牛鹏飞已于2022年9月27日向大理白族自治州中级人民法院缴纳罚金10000.00元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261.10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4194.50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元。减刑周期内无欠产；减刑周期内因违反监规纪律被扣分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31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为此，根据《中华人民共和国刑法》第七十八条第一款、第七十九条、《中华人民共和国刑事诉讼法》第二百七十三条第二款、《中华人民共和国监狱法》第二十九条、第三十条之规定，建议对罪犯牛鹏飞予以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