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罪犯闻杰泉，曾用名闻杰全，男，1965年1月16日出生，汉族，农民，云南省洱源县人，小学文化，现在云南省大理监狱服刑。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洱源县人民法院于2020年10月14日作出（2020）云2930刑初100号刑事附带民事判决，以被告人闻杰泉犯故意伤害罪，判处有期徒刑十年，并处赔偿附带民事诉讼原告人人民币55257.00元。判决发生法律效力后，于2020年11月11日交付监狱执行刑罚。现刑期自2020年4月30日至2030年4月29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01月至2024年08月获记表扬4次，物质奖励3次，赔偿附带民事诉讼原告人已履行完毕；期内月均消费107.02元，期内当月最高消费297.10元，账户余额9189.70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减刑周期内共有22个月完不成劳动任务被扣减劳动规范分，其余22个月均能完成劳动任务；减刑周期内没有因违反服刑人员基本规范被扣分。</w:t>
      </w:r>
      <w:r>
        <w:rPr>
          <w:rFonts w:ascii="Arial" w:eastAsia="Arial" w:hAnsi="Arial" w:cs="Arial"/>
          <w:color w:val="000000"/>
          <w:sz w:val="30"/>
        </w:rPr>
        <w:t>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为此，根据《中华人民共和国刑法》第七十八条第一款、第七十九条、《中华人民共和国刑事诉讼法》第二百七十三条第二款、《中华人民共和国监狱法》第二十九条、第三十条之规定，建议对罪犯闻杰泉予以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