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(2024)大狱管执字第447号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4" w:name="data_str"/>
      <w:r>
        <w:rPr>
          <w:rFonts w:ascii="仿宋_GB2312" w:eastAsia="仿宋_GB2312" w:hAnsi="仿宋_GB2312" w:cs="仿宋_GB2312"/>
          <w:sz w:val="30"/>
          <w:lang w:val="en-US" w:eastAsia="zh-CN"/>
        </w:rPr>
        <w:t>罪犯蒋贵生，男，1986年11月22日出生，汉族，农民，云南省芒市人，小学文化，现在云南省大理监狱服刑。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云南省大理白族自治州中级人民法院于2016年11月11日作出(2016)云29刑初97号刑事判决，以被告人蒋贵生犯运输毒品罪，判处有期徒刑十五年，并处没收个人全部财产。宣判后，被告人蒋贵生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及同案犯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不服，提出上诉。云南省高级人民法院于2017年08月09日作出(2017)云刑终93号刑事裁定，驳回上诉，维持原判。判决发生法律效力后，于2018年12月14日交付监狱执行刑罚。执行期间，于2022年12月30日经云南省大理白族自治州中级人民法院以(2022)云29刑更319号裁定，裁定减去有期徒刑九个月。现刑期自2015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6月11日至2029年9月10日止。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该犯在刑罚执行期间，认罪悔罪；认真遵守法律法规及监规，接受教育改造；积极参加思想、文化、职业技术教育；积极参加劳动，努力完成各项劳动任务，2022年06月至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2024年08月获记表扬5次，另查明，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2022年9月22日，云南省大理白族自治州中级人民法院（2022）云29执251号执行裁定书裁定：终结本院（2022）云29执251号案</w:t>
      </w:r>
      <w:r>
        <w:rPr>
          <w:rFonts w:ascii="仿宋_GB2312" w:eastAsia="仿宋_GB2312" w:hAnsi="仿宋_GB2312" w:cs="仿宋_GB2312"/>
          <w:sz w:val="30"/>
          <w:lang w:val="en-US" w:eastAsia="zh-CN"/>
        </w:rPr>
        <w:t>件的执行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242.06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299.55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6464.04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元。减刑周期内该犯均能完成劳动任务；减刑周期内因违反监规纪律被扣分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次，共扣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分，最后一次违规时间为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3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25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10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日监区进行立案审查之日止共间隔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6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为此，根据《中华人民共和国刑法》第七十八条第一款、第七十九条、《中华人民共和国刑事诉讼法》第二百七十三条第二款、《中华人民共和国监狱法》第二十九条、第三十条之规定，建议对罪犯蒋贵生予以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2024年12月18日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