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罪犯罗文管，男，1992年1月30日出生，汉族，广东省新丰县人，初级中学毕业，现在云南省大理监狱服刑。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01月12日作出(2014)大中刑初字第207号刑事判决，以被告人罗文管犯运输毒品罪，判处有期徒刑十三年，并处罚金人民币10000.00元。判决发生法律效力后，于2015年02月04日交付监狱执行刑罚。执行期间，于2017年07月31日经云南省大理白族自治州中级人民法院以(2017)云29刑更421号裁定，裁定减去有期徒刑六个月；于2019年04月17日经云南省大理白族自治州中级人民法院以(2019)云29刑更491号裁定，裁定减去有期徒刑九个月；于2022年10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28日经云南省大理白族自治州中级人民法院以(2022)云29刑更88号裁定，裁定减去有期徒刑九个月。现刑期自2014年7月28日至2025年7月27日止。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06月获记表扬5次，罚金已全部履行；期内月均消费281.78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期内单月最高消费299.99元，账户余额5518.34元。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为此，根据《中华人民共和国刑法》第七十八条第一款、第七十九条、《中华人民共和国刑事诉讼法》第二百七十三条第二款、《中华人民共和国监狱法》第二十九条、第三十条之规定，建议对罪犯罗文管予以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