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罪犯段宏锡，男，1963年12月28日出生，白族，农民，云南省鹤庆县人，小学文化，现在云南省大理监狱服刑。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2017年05月08日作出（2017）云29刑初35号刑事判决，以被告人段宏锡犯贩卖毒品罪，判处有期徒刑十年，并处罚金人民币20000.00元。判决发生法律效力后，于2017年07月13日交付监狱执行刑罚。执行期间，于2020年10月23日经云南省大理白族自治州中级人民法院以(2020)云29刑更547号裁定，裁定减去有期徒刑六个月。现刑期自2017年3月30日至2026年3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2020年01月至2024年02月获记表扬4次，获计4次物质奖励，罚金已全部履行；期内月均消费152.43元，账户余额1287.85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299.99元（2024年5月）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35个月完不成劳动任务被扣减劳动规范分，其余能完成劳动任务；减刑周期内因违反服刑人员基本规范被扣分1次共扣减2分，最后一次违规时间为2021年1月25日，自最后一次违规之日起至2024年7月29日监区进行立案审查之日止共3年6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为此，根据《中华人民共和国刑法》第七十八条第一款、第七十九条、《中华人民共和国刑事诉讼法》第二百七十三条第二款、《中华人民共和国监狱法》第二十九条、第三十条之规定，建议对罪犯段宏锡予以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