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(2024)大狱管执字第270号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罪犯贾志明，男，1977年1月1日出生，汉族，农民，江苏省溧阳市人，初中文化，现在云南省大理监狱服刑。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瑞丽市人民法院于2019年08月14日作出(2019)云3102刑初145号刑事判决，以被告人贾志明犯非法邮寄枪支、弹药罪，判处有期徒刑八年。判决发生法律效力后，于2019年09月19日交付监狱执行刑罚。执行期间，于2022年12月30日经云南省大理白族自治州中级人民法院以(2022)云29刑更426号裁定，裁定减去有期徒刑六个月。现刑期自2018年8月14日至2026年2月13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06月获记表扬5次，另查明，该犯系累犯；期内月均消费275.34元，期内单月最高消费299.90元，账户余额59278.67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减刑周期内没有因完不成劳动任务被扣减劳动规范分；减刑周期内因违反服刑人员基本规范被扣分2次共扣减4 分，最后一次违规时间为2024年4月17日，自最后一次违规之日起至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日监区进行立案审查之日止共3个月，该犯能够认真遵守监规，无违规被扣分的情况。该犯无特定被害人。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为此，根据《中华人民共和国刑法》第七十八条第一款、第七十九条、《中华人民共和国刑事诉讼法》第二百七十三条第二款、《中华人民共和国监狱法》第二十九条、第三十条之规定，建议对罪犯贾志明予以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