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罪犯杨木艳，男，1993年2月7日出生，白族，农民，云南省大理市人，初中文化，现在云南省大理监狱服刑。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08月19日作出（2021）云2901刑初319号刑事判决，以被告人杨木艳犯组织卖淫罪，判处有期徒刑五年，并处罚金人民币30000.00元；犯协助组织卖淫罪，判处有期徒刑一年，并处罚金人民币2000.00元，数罪并罚，决定执行有期徒刑五年六个月，并处罚金人民币32000.00元；共同追缴全部违法所得。判决发生法律效力后，于2021年10月19日交付监狱执行刑罚。现刑期自2020年9月23日至2026年3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01月至2024年06月获记表扬4次，周期内获计物质奖励1次，已终止履行罚金人民币32000.00元，已终止履行共同追缴违法所得，本考核期内未缴纳财产性判项；期内月均消费188.23元，账户余额2706.89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299.97元（2023年12月）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减刑周期内共有2个月完不成劳动任务被扣减劳动规范分，其余均能完成劳动任务；减刑周期内因该犯能够认真遵守监规，无违规被扣分的情况，该犯无特定被害人。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为此，根据《中华人民共和国刑法》第七十八条第一款、第七十九条、《中华人民共和国刑事诉讼法》第二百七十三条第二款、《中华人民共和国监狱法》第二十九条、第三十条之规定，建议对罪犯杨木艳予以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