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罪犯张东强，男，1991年5月17日出生，汉族，农民，河南省滑县人，高中文化，现在云南省大理监狱服刑。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05月15日作出(2019)云29刑初33号刑事判决，以被告人张东强犯运输毒品罪，判处有期徒刑十五年，并处没收个人财产人民币12000.00元。判决发生法律效力后，于2019年06月13日交付监狱执行刑罚。执行期间，于2022年10月28日经云南省大理白族自治州中级人民法院以(2022)云29刑更97号裁定，裁定减去有期徒刑九个月。现刑期自2018年11月7日至2033年2月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04月获记表扬4次，物质奖励1次，没收个人部分财产已履行完毕；期内月均消费248.87元，期内单月最高消费300元，账户余额4523.73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减刑周期内没有因完不成劳动任务被扣减劳动规范分；减刑周期内因违反服刑人员基本规范被扣分1次共扣减2分，最后一次违规时间为2022年3月7日，自最后一次违规之日起至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日监区进行立案审查之日止共2年4个月，该犯能够认真遵守监规，无违规被扣分的情况。该犯无特定被害人。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为此，根据《中华人民共和国刑法》第七十八条第一款、第七十九条、《中华人民共和国刑事诉讼法》第二百七十三条第二款、《中华人民共和国监狱法》第二十九条、第三十条之规定，建议对罪犯张东强予以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