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罪犯罗志强，男，1996年3月7日出生，汉族，农民，云南省巍山彝族回族自治县人，初中文化，现在云南省大理监狱服刑。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03月16日作出（2014）大中刑初字第203号刑事附带民事判决，以被告人罗志强犯故意伤害罪，判处有期徒刑十一年；犯故意毁坏财物罪，判处有期徒刑一年，数罪并罚，决定执行有期徒刑十二年，并处单独赔偿附带民事诉讼原告人人民币10000.00元。判决发生法律效力后，于2015年04月15日交付监狱执行刑罚。执行期间，于2019年12月12日经云南省大理白族自治州中级人民法院以(2019)云29刑更1286号裁定，裁定减去有期徒刑六个月；于2022年10月28日经云南省大</w:t>
      </w:r>
      <w:r>
        <w:rPr>
          <w:rFonts w:ascii="仿宋_GB2312" w:eastAsia="仿宋_GB2312" w:hAnsi="仿宋_GB2312" w:cs="仿宋_GB2312"/>
          <w:sz w:val="30"/>
          <w:lang w:val="en-US" w:eastAsia="zh-CN"/>
        </w:rPr>
        <w:t>理白族自治州中级人民法院以(2022)云29刑更41号裁定，裁定减去有期徒刑九个月。现刑期自2014年5月17日至2025年2月16日止。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02月至2024年04月获记表扬5次，另查明，该犯系刑罚执行期间又故意犯罪；单独赔偿附带民事诉讼原告人已履行完毕；期内月均消费268.10元，账户余额11588.88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299.95元（2024年5月）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减刑周期内均能完成劳动任务；减刑周期内因该犯能够认真遵守监规，无违规被扣分的情况，该犯未取得特定被害人谅解。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为此，根据《中华人民共和国刑法》第七十八条第一款、第七十九条、《中华人民共和国刑事诉讼法》第二百七十三条第二款、《中华人民共和国监狱法》第二十九条、第三十条之规定，建议对罪犯罗志强予以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