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(2024)大狱管执字第236号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罪犯章祥，男，1990年4月13日出生，汉族，农民，云南省大理市人，小学文化，现在云南省大理监狱服刑。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06月29日作出（2022）云2901刑初403号刑事判决，以被告人章祥犯贩卖毒品罪，判处有期徒刑三年，并处罚金人民币3000.00元。判决发生法律效力后，于2022年08月16日交付监狱执行刑罚。现刑期自2022年2月17日至2025年2月16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04月获记表扬2次，物质奖励1次，罚金已全部履行，其中本次考核期内执行罚金人民币3000.00元；期内月均消费181.65元，账户余额886.43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299.8元，减刑周期内共有5个月完不成劳动任务被扣减劳动规范分5次，共扣减12.1分，其余13个月均能完成劳动任务；因违反服刑人员基本规范被扣分2次，共扣5分，最后一次违规时间为2023年12月14日，自最后一次违规之日起至2024年6月17日监区进行立案审查之日止共6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为此，根据《中华人民共和国刑法》第七十八条第一款、第七十九条、《中华人民共和国刑事诉讼法》第二百七十三条第二款、《中华人民共和国监狱法》第二十九条、第三十条之规定，建议对罪犯章祥予以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