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(2024)大狱管执字第205号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罪犯奚迎清，男，2002年3月1日出生，纳西族，务工，云南省玉龙纳西族自治县人，初中文化，现在云南省大理监狱服刑。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丽江市古城区人民法院于2022年01月07日作出（2021）云0702刑初306号刑事判决，以被告人奚迎清犯故意伤害罪，判处有期徒刑四年。宣判后，同案犯不服，提出上诉。云南省丽江市中级人民法院于2022年02月24日作出（2022）云07刑终20号刑事裁定，驳回上诉，维持原判。判决发生法律效力后，于2022年03月17日交付监狱执行刑罚。现刑期自2021年1月2日至2025年1月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2024年04月获记表扬2次，物质奖励2次，期内月均消费193.92元，账户余额1373.97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299.77元，考核周期内共有4个月未完成劳动任务被扣减劳动规范分20.3分，其余19月均能完成劳动任务；减刑周期内无违反服刑人员基本规范被扣分情况，该犯能够认真遵守监规，无违规被扣分的情况。有特定被害人已谅解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为此，根据《中华人民共和国刑法》第七十八条第一款、第七十九条、《中华人民共和国刑事诉讼法》第二百七十三条第二款、《中华人民共和国监狱法》第二十九条、第三十条之规定，建议对罪犯奚迎清予以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