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(2024)大狱管执字第225号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罪犯曾令木，男，1983年11月23日出生，汉族，北京金正盛达房地产经纪有限公司大理分公司总经理，重庆市九龙坡区人，大学文化，现在云南省大理监狱服刑。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2021年07月27日作出（2020）云2901刑初298号刑事判决，以被告人曾令木犯合同诈骗罪，判处有期徒刑八年，并处罚金人民币200000.00元，其他违法所得继续追缴，退赔被害人。宣判后，被告人曾令木不服，提出上诉。云南省大理白族自治州中级人民法院于2021年11月10日作出（2021）云29刑终267号刑事裁定，驳回上诉，维持原判。判决发生法律效力后，于2021年12月14日交付监狱执行刑罚。现刑期自2019年8月1日至2027年7月31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6" w:name="data_str_2"/>
      <w:r>
        <w:rPr>
          <w:rFonts w:ascii="仿宋_GB2312" w:eastAsia="仿宋_GB2312" w:hAnsi="仿宋_GB2312" w:cs="仿宋_GB2312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03月至2024年04月获记表扬3次，物质奖励1次，本考核期内未缴纳财产性判项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云南</w:t>
      </w:r>
      <w:r>
        <w:rPr>
          <w:rFonts w:ascii="仿宋_GB2312" w:eastAsia="仿宋_GB2312" w:hAnsi="仿宋_GB2312" w:cs="仿宋_GB2312"/>
          <w:sz w:val="30"/>
          <w:lang w:val="en-US" w:eastAsia="zh-CN"/>
        </w:rPr>
        <w:t>省大理市人民法院（2021）云2901执4301号执行裁定书裁定终结本次执行程序。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期内月均消费225.54元，周期内单月最高消费299.98元，账户余额4923.94元。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减刑周期内共有2个月完不成劳动任务被扣减劳动规范分，其余24个月均能完成劳动任务；减刑周期内没有因违反服刑人员基本规范被扣分。该犯无特定被害人。</w:t>
      </w:r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为此，根据《中华人民共和国刑法》第七十八条第一款、第七十九条、《中华人民共和国刑事诉讼法》第二百七十三条第二款、《中华人民共和国监狱法》第二十九条、第三十条之规定，建议对罪犯曾令木予以</w:t>
      </w:r>
      <w:bookmarkEnd w:id="8"/>
      <w:bookmarkStart w:id="9" w:name="tqjg"/>
      <w:r>
        <w:rPr>
          <w:rFonts w:ascii="仿宋_GB2312" w:eastAsia="仿宋_GB2312" w:hAnsi="仿宋_GB2312" w:cs="仿宋_GB2312"/>
          <w:sz w:val="30"/>
          <w:lang w:val="en-US" w:eastAsia="zh-CN"/>
        </w:rPr>
        <w:t>减去有期徒刑五个月。特提请裁定。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2024年08月15日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