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罪犯黎冬兵，男，1989年4月19日出生，汉族，农民，云南省云龙县人，初中文化，现在云南省大理监狱服刑。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2021年10月27日作出（2021）云2929刑初132号刑事判决，以被告人黎冬兵犯盗窃罪，判处有期徒刑三年八个月，并处罚金人民币6000.00元，尚未追缴的被盗财物价值人民币78579.68元，继续予以追缴，发还失主。判决发生法律效力后，于2021年11月24日交付监狱执行刑罚。现刑期自2021年5月19日至2025年1月18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接受教育改造；积极参加思想、文化、职业技术教育；积极参加劳动，努力完成各项劳动任务，2022年02月至2024年04月获记表扬5次，该犯本次考核周期内未履行财产性判项，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云南省云龙县人民法院（2024）云2929执33号执行裁定书裁定终结本次执行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；期内月均消费156.75元，周期内单月最高消费299.72元，账户余额1607.90元。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减刑周期内没有因完不成劳动任务被扣减劳动规范分；减刑周期内因违反服刑人员基本规范被扣分1次共扣减2分，最后一次违规时间为2022年8月10日，自最后一次违规之日起至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日监区进行立案审查之日止共1年10个月，该犯能够认真遵守监规，无违规被扣分的情况。该犯无特定被害人。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为此，根据《中华人民共和国刑法》第七十八条第一款、第七十九条、《中华人民共和国刑事诉讼法》第二百七十三条第二款、《中华人民共和国监狱法》第二十九条、第三十条之规定，建议对罪犯黎冬兵予以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