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罪犯解大海，男，1992年6月2日出生，汉族，农民，云南省宣威市人，初中文化，现在云南省大理监狱服刑。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鹤庆县人民法院于2019年11月13日作出（2019）云2932刑初130号刑事判决，以被告人解大海犯抢劫罪，判处有期徒刑三年，并处罚金人民币2000.00元；犯强奸罪，判处有期徒刑十年，判处有期徒刑十二年，并处罚金人民币2000.00元。宣判后，被告人解大海不服，提出上诉。云南省大理白族自治州中级人民法院于2020年01月22日作出（2019）云29刑终289号刑事裁定，驳回上诉，维持原判。判决发生法律效力后，于2020年04月07日交付监狱执行刑罚。现刑期自2019年4月29日至2031年4月28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</w:t>
      </w:r>
      <w:r>
        <w:rPr>
          <w:rFonts w:ascii="仿宋_GB2312" w:eastAsia="仿宋_GB2312" w:hAnsi="仿宋_GB2312" w:cs="仿宋_GB2312"/>
          <w:sz w:val="30"/>
          <w:lang w:val="en-US" w:eastAsia="zh-CN"/>
        </w:rPr>
        <w:t>极参加思想、文化、职业技术教育；积极参加劳动，努力完成各项劳动任务，2020年06月至2024年03月获记表扬6次，物质奖励2次，另查明，该犯系因强奸罪被判处十年有期徒刑以上刑罚的罪犯；罚金已全部履行；期内月均消费235.07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3343.77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299.99元，考核周期内共有7个月未完成劳动任务被扣减劳动规范分44.71分，其余40月均能完成劳动任务；减刑周期内因违反服刑人员基本规范被扣分10次扣减考核分64分，最后违规时间为2022年3月23日扣4分，自最后一次违规之日起至2024年6月17日监区进行立案审查之日止共26个月，该犯能够认真遵守监规，无违规被扣分的情况。有特定被害人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为此，根据《中华人民共和国刑法》第七十八条第一款、第七十九条、《中华人民共和国刑事诉讼法》第二百七十三条第二款、《中华人民共和国监狱法》第二十九条、第三十条之规定，建议对罪犯解大海予以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