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(2024)大狱管执字第216号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罪犯朱益攀，男，1990年10月11日出生，汉族，农民，浙江省永康市人，中专文化，现在云南省大理监狱服刑。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云南省大理白族自治州中级人民法院于2019年06月05日作出（2019）云29刑初34号刑事判决，以被告人朱益攀犯运输毒品罪，判处有期徒刑十五年，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并处</w:t>
      </w:r>
      <w:r>
        <w:rPr>
          <w:rFonts w:ascii="仿宋_GB2312" w:eastAsia="仿宋_GB2312" w:hAnsi="仿宋_GB2312" w:cs="仿宋_GB2312"/>
          <w:sz w:val="30"/>
          <w:lang w:val="en-US" w:eastAsia="zh-CN"/>
        </w:rPr>
        <w:t>没收个人财产人民币10000.00元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宣判后，被告人朱益攀不服，提出上诉。云南省高级人民法院于2019年08月30日作出（2019）云刑终848号刑事裁定，驳回上诉，维持原判。判决发生法律效力后，于2019年09月16日交付监狱执行刑罚。现刑期自2018年11月14日至2033年11月13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2019年12月至2024年04月获记表扬9次，没收个人部分财产已履行完毕，其中本次考核期内执行没收财产人民币10000.00元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2021年02月01日因脱离互监被处以</w:t>
      </w:r>
      <w:r>
        <w:rPr>
          <w:rFonts w:ascii="仿宋_GB2312" w:eastAsia="仿宋_GB2312" w:hAnsi="仿宋_GB2312" w:cs="仿宋_GB2312"/>
          <w:sz w:val="30"/>
          <w:lang w:val="en-US" w:eastAsia="zh-CN"/>
        </w:rPr>
        <w:t>警告处分。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期内月均消费157.69元，账户余额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7801.39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周期内最高消费299.95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严管期间存在超过狱内消费相关规定情况，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考核周期内共有1个月未完成劳动任务</w:t>
      </w:r>
      <w:r>
        <w:rPr>
          <w:rFonts w:ascii="仿宋_GB2312" w:eastAsia="仿宋_GB2312" w:hAnsi="仿宋_GB2312" w:cs="仿宋_GB2312"/>
          <w:sz w:val="30"/>
          <w:lang w:val="en-US" w:eastAsia="zh-CN"/>
        </w:rPr>
        <w:t>被扣减劳动规范分2分，其余52月均能完成劳动任务；减刑周期内因违反服刑人员基本规范被扣分6次扣减考核分323分，最后违规时间为2023年2月9日扣3分，自最后一次违规之日起至2024年6月17日监区进行立案审查之日止共16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为此，根据《中华人民共和国刑法》第七十八条第一款、第七十九条、《中华人民共和国刑事诉讼法》第二百七十三条第二款、《中华人民共和国监狱法》第二十九条、第三十条之规定，建议对罪犯朱益攀予以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