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罪犯韩海亮，男，1993年11月18日出生，汉族，农民，云南省洱源县人，小学文化，现在云南省大理监狱服刑。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洱源县人民法院于2021年11月25日作出（2021）云2930刑初113号刑事判决，以被告人韩海亮犯盗窃罪，判处有期徒刑四年，并处罚金人民币30000.00元；单独追缴违法所得人民币56325.00元。判决发生法律效力后，于2022年01月20日交付监狱执行刑罚。现刑期自2021年3月29日至2025年3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3次，物质奖励1次，已终止履行罚金人民币30000.00元，已终止履行单独追缴违法所得人民币56325.00元，本考核期内未缴纳财产性判项；期内月均消费203.24元，账户余额1575.66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299.94元，考核周期内共有1个月未完成劳动任务被扣减劳动规范分0.7分，其余24月均能完成劳动任务；减刑周期内无违反服刑人员基本规范被扣分情况，该犯能够认真遵守监规，无违规被扣分的情况。无特定被害人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为此，根据《中华人民共和国刑法》第七十八条第一款、第七十九条、《中华人民共和国刑事诉讼法》第二百七十三条第二款、《中华人民共和国监狱法》第二十九条、第三十条之规定，建议对罪犯韩海亮予以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