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罪犯罗天贵，男，1977年3月11日出生，汉族，农民，云南省镇雄县人，小学文化，现在云南省大理监狱服刑。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2021年09月28日作出（2021）云29刑初28号刑事判决，以被告人罗天贵犯故意伤害罪，判处有期徒刑五年六个月。宣判后，被告人罗天贵及同案犯不服，提出上诉。云南省高级人民法院于2022年01月27日作出（2021）云刑终1219号刑事裁定，驳回上诉，维持原判。判决发生法律效力后，于2022年02月28日交付监狱执行刑罚。现刑期自2020年11月5日至2026年5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04月获记表扬3次，物质奖励1次，期内月均消费86.89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1728.32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191.56元，考核周期内共有1个月未完成劳动任务被扣减劳动规范分1.3分，其余23月均能完成劳动任务；减刑周期内无违反服刑人员基本规范被扣分情况，该犯能够认真遵守监规，无违规被扣分的情况。有特定被害人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为此，根据《中华人民共和国刑法》第七十八条第一款、第七十九条、《中华人民共和国刑事诉讼法》第二百七十三条第二款、《中华人民共和国监狱法》第二十九条、第三十条之规定，建议对罪犯罗天贵予以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