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(2024)大狱管执字第199号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罪犯熊伟，男，1985年8月19日出生，汉族，个体，云南省临沧市临翔区人，初中文化，现在云南省大理监狱服刑。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2022年12月06日作出（2022）云0902刑初594号刑事判决，以被告人熊伟犯故意伤害罪，判处有期徒刑三年。判决发生法律效力后，于2023年01月18日交付监狱执行刑罚。现刑期自2022年7月10日至2025年7月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2023年04月至2024年03月获记表扬2次，期内月均消费243.13元，账户余额1597.10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，考核周期内最高消费月为2024年4月，为299.95元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减刑周期内均能完成劳动任务；减刑周期内该犯能够认真遵守监规，无违规被扣分的情况，该犯获得特定被害人谅解。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为此，根据《中华人民共和国刑法》第七十八条第一款、第七十九条、《中华人民共和国刑事诉讼法》第二百七十三条第二款、《中华人民共和国监狱法》第二十九条、第三十条之规定，建议对罪犯熊伟予以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