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(2024)大狱管执字第147号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罪犯刘强，男，1983年11月11日出生，汉族，农民，云南省耿马傣族佤族自治县人，小学文化，现在云南省大理监狱服刑。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2021年10月25日作出（2021）云0902刑初352号刑事判决，以被告人刘强犯运送他人偷越国（边）境罪，判处有期徒刑五年六个月，并处罚金人民币28000.00元。宣判后，被告人刘强及同案犯不服，提出上诉。云南省临沧市中级人民法院于2021年12月28日作出（2021）云09刑终258号刑事裁定，驳回上诉，维持原判。判决发生法律效力后，于2022年01月19日交付监狱执行刑罚。现刑期自2021年3月5日至2026年9月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02月获记表扬3次，物质奖励1次，罚金已全部履行，其中本次考核期内执行罚金人民币28000.00元；期内月均消费193.33元，周期内单月最高消费299.99元，账户余额1277.08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减刑周期内共有1个月完不成劳动任务被扣减劳动规范分，其余21个月均能完成劳动任务；减刑周期内没有因违反服刑人员基本规范被扣分 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为此，根据《中华人民共和国刑法》第七十八条第一款、第七十九条、《中华人民共和国刑事诉讼法》第二百七十三条第二款、《中华人民共和国监狱法》第二十九条、第三十条之规定，建议对罪犯刘强予以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