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(2024)大狱管执字第172号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罪犯万小宁，男，1987年12月12日出生，汉族，农民，河南省内乡县人，初中文化，现在云南省大理监狱服刑。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2016年07月14日作出（2016）云29刑初字77号刑事判决，以被告人万小宁犯运输毒品罪，判处有期徒刑十五年，并处没收个人全部财产。判决发生法律效力后，于2016年08月05日交付监狱执行刑罚。执行期间，于2019年01月15日经云南省大理白族自治州中级人民法院以(2019)云29刑更148号裁定，裁定减去有期徒刑六个月。现刑期自2016年1月7日至2030年7月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该犯在刑罚执行期间，认罪悔罪；认真遵守法律法规及监规，接受教育改造；积极参加思想、文化、职业技术教育；积极参加劳动，努力完成各项劳动任务，2018年10月至2023年12月获记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9次表扬；另查明，该犯没收个人全部财产，履行2530.05元，终结案件执行；期内月均消费198.73元，单月最高消费2023年7月299.99元，账户余额3249.65元。减刑周期内共有4个月完不成劳动任务被扣减劳动规范分11.2分，其余61个月均能完成劳动任务；减刑周期内，该犯因违反服刑人员基本规范被扣分2次共扣减903分（其中2019年11月4日受到禁闭处罚一次），最后一次违规时间为2021.07.08，自最后一次违规之日起至2024年4月11日监区进行立案审查之日止共2年9个月，期间能够认真遵守监规，无</w:t>
      </w:r>
      <w:r>
        <w:rPr>
          <w:rFonts w:ascii="仿宋_GB2312" w:eastAsia="仿宋_GB2312" w:hAnsi="仿宋_GB2312" w:cs="仿宋_GB2312"/>
          <w:sz w:val="30"/>
          <w:lang w:val="en-US" w:eastAsia="zh-CN"/>
        </w:rPr>
        <w:t>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为此，根据《中华人民共和国刑法》第七十八条第一款、第七十九条、《中华人民共和国刑事诉讼法》第二百七十三条第二款、《中华人民共和国监狱法》第二十九条、第三十条之规定，建议对罪犯万小宁予以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2024年06月27日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